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关于发挥民间投资作用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推进实施制造强国战略的指导意见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当前，新一轮科技革命和产业变革正在全球范围内孕育兴起，制造业重新成为</w:t>
      </w:r>
      <w:r>
        <w:rPr>
          <w:rFonts w:hint="eastAsia" w:ascii="仿宋_GB2312" w:hAnsi="仿宋_GB2312" w:eastAsia="仿宋_GB2312" w:cs="仿宋_GB2312"/>
          <w:sz w:val="32"/>
          <w:szCs w:val="32"/>
        </w:rPr>
        <w:t>全球经济竞争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制高点。随着我国经济发展进入新常态，增长速度、经济结构和发展动力发生重大变化，制造业发展站到了由大变强的历史起点上。民营企业是制造业的主力军和突击队，但近年来受多重因素影响，制造业民间投资增速明显放缓。为推进供给侧结构性改革，深入实施制造强国战略，贯彻落实《中国制造2025》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释放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民间投资活力，引导民营企业转型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升级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，促进制造业向高端、智能、绿色、服务方向发展，现提出以下意见：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一、总体要求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指导思想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面贯彻党中央、国务院有关决策部署，牢固树立创新、协调、绿色、开放、共享的发展理念，着力推进供给侧结构性改革，破解制约民间投资的体制机制障碍，加快企业转型升级提质增效，培育壮大新动能，改造提升传统产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优化现代产业体系，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为建设制造强国提供有力支撑和持续动力。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（二）基本原则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坚持市场主导。充分发挥市场在资源配置中的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决定性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作用，更好地发挥政府规划引导和政策支持作用，形成有利于民营企业发展、促进民间投资的体制机制和政策环境。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坚持问题导向。从民营企业反映强烈、制约民间投资、影响提质增效升级的突出问题出发，提出有针对性的措施，及时回应社会关切。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坚持协同推进。与化解过剩产能、促进企业转型升级、降低实体经济企业成本和企业杠杆率等工作有机结合，加强部门协同，引导企业、社会中介和公众参与，形成合力。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坚持公平共享。推进产业政策由选择性向功能性转变，形成公平竞争的市场环境，促使各类市场主体平等有效地获取政策信息并受益。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二、主要任务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（一）提升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创新发展能力</w:t>
      </w:r>
    </w:p>
    <w:p>
      <w:pPr>
        <w:pStyle w:val="8"/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一是探索完善制造业创新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，推动骨干民营企业参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制造业创新中心建设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建立市场化的创新方向选择机制和鼓励创新的风险分担、利益共享机制。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支持有条件的民营企业组建国家技术创新中心，攻克转化一批产业前沿和共性关键技术，培育具有国际影响力的行业领军企业。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引导社会资本共同建设协同创新公共服务平台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、重大科研基础设施及大型科研仪器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，推动设施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和仪器向社会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（工业和信息化部、科技部、发展改革委）</w:t>
      </w:r>
    </w:p>
    <w:p>
      <w:pPr>
        <w:pStyle w:val="8"/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二是分年度遴选实施一批标志性项目，引导民营企业参与承担相关任务，发挥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民营骨干企业在重大工程、重点任务研发和产业化中的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任务部署方面充分征求并吸收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民营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企业的意见。以民营企业为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对象，推动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技术创新示范企业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认定工作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和企业技术中心建设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以民营企业为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打造创新设计集群，培育一批专业化、开放型的工业设计企业。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（工业和信息化部、发展改革委、科技部）</w:t>
      </w:r>
    </w:p>
    <w:p>
      <w:pPr>
        <w:pStyle w:val="8"/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三是进一步完善产学研合作机制，理顺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创新成果所有权、使用权、收入分配权，提升研发及成果转化针对性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民营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企业和社会资本建立一批从事技术集成、熟化和工程化的中试基地。建立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国家技术成果服务系统等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科技成果发布和共享平台，提供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适合民营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企业需求的项目技术源和公共技术服务。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围绕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重点领域试点示范，建立案例库、专家库、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知识库，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形成可复制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、可推广的经验。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（工业和信息化部、科技部）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四是推动民营企业参与知识产权联盟建设，完善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公共服务平台运行机制，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降低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制造业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企业知识产权申请、保护及维权成本的措施。支持民营企业参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与国际标准、国家标准和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行业标准制定，推动制定团体标准和区域标准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，引导民营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企业对标贯标。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（知识产权局、工业和信息化部、工商总局、国家标准委、全国工商联）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（二）提升信息化和工业化融合水平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一是建立完善两化融合管理体系标准，加快形成两化融合管理体系评定结果的市场化采信机制，鼓励民营企业参与两化融合管理体系贯标。引导民营企业和社会资本投入工业控制系统、工业软件、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工业控制芯片、传感器、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工业云与智能服务平台和工业网络等领域，围绕工业云、工业大数据、工业电子商务、信息物理系统、行业系统解决方案等开展制造业与互联网融合发展试点示范。（工业和信息化部）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二是推动制造业企业与互联网企业共同建设优势互补、合作共赢的开放型产业生产体系，鼓励民营企业和社会资本参与大企业“双创”平台和面向中小企业的“双创”服务平台建设。引导民营企业发展基于互联网的个性化定制、网络协同制造、服务型制造等制造业新模式和基于消费需求动态感知的研发、制造和产业组织方式。（工业和信息化部）</w:t>
      </w:r>
    </w:p>
    <w:p>
      <w:pPr>
        <w:pStyle w:val="8"/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三是鼓励民营企业参与智能制造工程，围绕离散型智能制造、流程型智能制造、网络协同制造、大规模个性化定制、远程运维服务等新模式开展应用，建设一批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数字化车间和智能工厂，引导产业智能升级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。支持民营企业开展智能制造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综合标准化工作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试验验证平台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，开展标准试验验证。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传统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民营企业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生产设备的智能化改造，提高精准制造、敏捷制造能力。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（工业和信息化部）</w:t>
      </w:r>
    </w:p>
    <w:p>
      <w:pPr>
        <w:pStyle w:val="8"/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四是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鼓励和支持民营企业参与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制造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高档数控机床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工业机器人、增材制造装备等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关键技术装备及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《中国制造2025》十大领域急需的专用生产设备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及测试装备、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生产线及检测系统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等关键短板装备，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培育和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提升民营企业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智能制造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统集成服务能力。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（工业和信息化部）</w:t>
      </w:r>
    </w:p>
    <w:p>
      <w:pPr>
        <w:pStyle w:val="8"/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五是鼓励民营资本进入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电信业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，深入推进提速降费。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开放民间资本进入基础电信领域竞争性业务，深入推进移动通信转售业务发展，进一步扩大宽带接入网业务试点范围。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民营企业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探索建设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工业互联网。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（工业和信息化部）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（三）参与工业基础能力提升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一是发布推广“四基”发展目录，广泛宣传工业强基工程实施进展和成果，建立协调推进机制，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推动基础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产品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企业与整机企业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战略合作，建立上下游合作紧密、分工明确、利益共享的组织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模式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（工业和信息化部、工程院）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二是</w:t>
      </w:r>
      <w:r>
        <w:rPr>
          <w:rFonts w:ascii="Times New Roman" w:hAnsi="Times New Roman" w:eastAsia="仿宋_GB2312"/>
          <w:sz w:val="32"/>
          <w:szCs w:val="32"/>
          <w:highlight w:val="none"/>
        </w:rPr>
        <w:t>实施“一揽子”突破行动。围绕重点领域整机发展需要，聚焦工业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基础</w:t>
      </w:r>
      <w:r>
        <w:rPr>
          <w:rFonts w:ascii="Times New Roman" w:hAnsi="Times New Roman" w:eastAsia="仿宋_GB2312"/>
          <w:sz w:val="32"/>
          <w:szCs w:val="32"/>
          <w:highlight w:val="none"/>
        </w:rPr>
        <w:t>领域亟待解决的重点难点和卡脖子问题，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公开招标遴选</w:t>
      </w:r>
      <w:r>
        <w:rPr>
          <w:rFonts w:ascii="Times New Roman" w:hAnsi="Times New Roman" w:eastAsia="仿宋_GB2312"/>
          <w:sz w:val="32"/>
          <w:szCs w:val="32"/>
          <w:highlight w:val="none"/>
        </w:rPr>
        <w:t>一批核心基础零部件、关键基础材料、先进基础工艺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，制定实施方案。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支持民营企业参与军民两用技术联合攻关，支持军民技术相互有效利用，促进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军民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融合发展。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（工业和信息化部、国防科工局、财政部）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</w:t>
      </w:r>
      <w:r>
        <w:rPr>
          <w:rFonts w:ascii="Times New Roman" w:hAnsi="Times New Roman" w:eastAsia="仿宋_GB2312"/>
          <w:sz w:val="32"/>
          <w:szCs w:val="32"/>
          <w:highlight w:val="none"/>
        </w:rPr>
        <w:t>重点产品、工艺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“一条龙”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示范应用，完善首台（套）、首批次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发挥第三方专业机构作用，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以上下游需求和供给能力为依据，梳理形成若干条产业链，公开征集参与单位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和投资机构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有针对性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的支持服务。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（工业和信息化部、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保监会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四是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针对重点</w:t>
      </w:r>
      <w:r>
        <w:rPr>
          <w:rFonts w:hint="default" w:ascii="Times New Roman" w:hAnsi="Times New Roman" w:eastAsia="仿宋" w:cs="Times New Roman"/>
          <w:sz w:val="32"/>
          <w:szCs w:val="32"/>
        </w:rPr>
        <w:t>领域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和行业发展需求，围绕可靠性试验验证、计量测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、标准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制修订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认证认可、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检验检测、</w:t>
      </w:r>
      <w:r>
        <w:rPr>
          <w:rFonts w:hint="default" w:ascii="Times New Roman" w:hAnsi="Times New Roman" w:eastAsia="仿宋" w:cs="Times New Roman"/>
          <w:sz w:val="32"/>
          <w:szCs w:val="32"/>
        </w:rPr>
        <w:t>产业信息、知识产权等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技术基础支撑能力，</w:t>
      </w:r>
      <w:r>
        <w:rPr>
          <w:rFonts w:hint="default" w:ascii="Times New Roman" w:hAnsi="Times New Roman" w:eastAsia="仿宋" w:cs="Times New Roman"/>
          <w:sz w:val="32"/>
          <w:szCs w:val="32"/>
        </w:rPr>
        <w:t>依托现有第三方服务机构，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创建一批产业技术</w:t>
      </w:r>
      <w:r>
        <w:rPr>
          <w:rFonts w:hint="default" w:ascii="Times New Roman" w:hAnsi="Times New Roman" w:eastAsia="仿宋" w:cs="Times New Roman"/>
          <w:sz w:val="32"/>
          <w:szCs w:val="32"/>
        </w:rPr>
        <w:t>基础公共服务平台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，建立完善产业技术基础服务体系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（工业和信息化部、质检总局）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五是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培育</w:t>
      </w:r>
      <w:r>
        <w:rPr>
          <w:rFonts w:hint="default" w:ascii="Times New Roman" w:hAnsi="Times New Roman" w:eastAsia="仿宋" w:cs="Times New Roman"/>
          <w:sz w:val="32"/>
          <w:szCs w:val="32"/>
        </w:rPr>
        <w:t>一批专注于核心基础零部件（元器件）、关键基础材料和先进基础工艺细分领域的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专精特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新</w:t>
      </w:r>
      <w:r>
        <w:rPr>
          <w:rFonts w:hint="default" w:ascii="Times New Roman" w:hAnsi="Times New Roman" w:eastAsia="仿宋" w:cs="Times New Roman"/>
          <w:sz w:val="32"/>
          <w:szCs w:val="32"/>
        </w:rPr>
        <w:t>“小巨人”企业。依托国家新型工业化产业示范基地，培育和建设一批特色鲜明、具备国际竞争优势的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基础企业</w:t>
      </w:r>
      <w:r>
        <w:rPr>
          <w:rFonts w:hint="default" w:ascii="Times New Roman" w:hAnsi="Times New Roman" w:eastAsia="仿宋" w:cs="Times New Roman"/>
          <w:sz w:val="32"/>
          <w:szCs w:val="32"/>
        </w:rPr>
        <w:t>集聚区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。（工业和信息化部）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（四）提升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质量品牌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水平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面向民营企业全面推广先进质量管理方法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参与质量标杆评选和品牌培育，加强中小企业质量管理培训辅导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，推动出口食品企业内外销“同线同标同质”工作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。推动民营企业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行业自律活动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领域实施质量管理、质量自我声明和质量追溯制度。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（质检总局、工业和信息化部）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加大质量品牌公共服务平台建设，提高强制性产品认证的有效性，推动自愿性产品认证健康发展，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指导社会中介组织及第三方机构，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为民营企业提供质量改进和品牌创建服务。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（工业和信息化部、质检总局）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健全产品质量标准、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政策、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法律法规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质量信用信息收集和发布制度，建立质量黑名单制度，加大对质量违法和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商标侵权假冒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行为的打击和惩处力度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，重点查处流通领域强制性产品认证环节无证违法行为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。严格实施产品“三包”、产品召回等制度。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（质检总局、工商总局、工业和信息化部）</w:t>
      </w:r>
    </w:p>
    <w:p>
      <w:pPr>
        <w:pStyle w:val="8"/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民营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品牌管理体系，增强以信誉为核心的品牌意识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以民企民资为重点，扶持一批品牌培育和运营专业服务机构，打造产业集群区域品牌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和知名品牌示范区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（工业和信息化部、工商总局、质检总局）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（五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）推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动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绿色制造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升级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一是试点推广企业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用水等核定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和确权，完善用水、排污权的等级、抵押、流转等配套制度。实施控制污染物排放许可制，落实企事业单位污染物治理主体责任，推动污染治理技术升级改造和污染物减排。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节能减排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宣传和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执法力度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。（发展改革委、工业和信息化部、财政部、环境保护部按职责分工负责）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开展绿色制造试点示范，支持民营企业实施绿色化改造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开发绿色产品，引导民营企业和社会资本积极投入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节能环保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（工业和信息化部、财政部、发展改革委）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加快建立以资源节约、环境友好为导向的采购、生产、营销物流体系，落实生产者责任延伸制度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推动民营企业积极履行社会责任。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（工业和信息化部、发展改革委）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优化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产业结构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布局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一是加强重点领域技术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路线图和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分省市指南的宣传引导，及时发布技术创新和产业发展成果及趋势，引导民间投资找准方向、合理布局，形成错位发展、良性竞争的格局。（工程院、工业和信息化部）</w:t>
      </w:r>
    </w:p>
    <w:p>
      <w:pPr>
        <w:pStyle w:val="8"/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编制发布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重点产业技术改造投资指南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以重点领域产品、技术和工艺目录的形式，编制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重点项目导向计划，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细化对民营企业和社会资本的引导，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优化投资结构。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（工业和信息化部）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行业准入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退出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建立完善产能过剩预警机制，综合运用法律、经济、技术及必要的行政手段，引导民营企业主动退出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产能严重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过剩行业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，依法依规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加快淘汰落后产能。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完善企业破产制度，简化和完善企业注销流程。（工业和信息化部、工商总局）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支持民营企业战略合作与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兼并重组，鼓励民间资本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参与国有企业混合所有制改革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，推动重点领域投资主体多元化。（发展改革委、国资委、工业和信息化部、财政部、全国工商联）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中小企业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通过专业分工、服务外包、订单生产等方式，与国有大企业建立协同创新、合作共赢的协作关系。发展一批专业化“小巨人”企业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，引导优势民营企业进入军品科研生产和维修领域，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鼓励支持民营企业参与军民融合发展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。（工业和信息化部、国防科工局、全国工商联）</w:t>
      </w:r>
    </w:p>
    <w:p>
      <w:pPr>
        <w:pStyle w:val="8"/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制定和实施重点行业布局规划，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修订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产业转移指导目录，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国家产业转移信息服务平台。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将引导民间投资健康发展和促进民营企业转型升级纳入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中国制造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2025”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国家级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示范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区创建工作当中，及时总结推广地方先进经验。支持民营企业参与国家新型工业化产业示范基地的建设提升，参与国家新型工业化卓越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提升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计划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和智慧集群建设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，推动新型网络化协作组织的培育形成。（工业和信息化部）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（七）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促进服务化转型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引导制造业企业延伸服务链条，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积极发展服务型制造，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开展试点示范，总结推广经验案例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健全市场化收益共享和风险共担机制，鼓励社会资本参与制造业企业服务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转型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。（工业和信息化部）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民间资本投入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个性化定制、网络精准营销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在线支持服务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制造设备融资租赁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鼓励开展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互联网+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制造业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模式创新。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工业和信息化部牵头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推动政府和民间投资共同参与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面向制造业的公共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平台建设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面向量大面广的中小企业和民营企业提供多元化的生产服务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，健全数据共享和协同制造机制，建立技术标准和服务规范。（工业和信息化部牵头）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鼓励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国际化发展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是支持企业运用商标品牌参与国际竞争，健全企业商标海外维权协调机制。引导企业在实施“走出去”战略中“商标先行”，通过马德里商标国际注册等途径，加强商标海外布局规划，拓展商标海外布局渠道。探索建立中国企业商标海外维权信息收集平台。进一步加大海外商标维权援助力度，协助企业解决海外商标注册与维权问题。（工商总局、商务部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制定规范企业海外投资经营行为的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指导性文件，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推动加强企业“走出去”信用体系建设。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民营企业参与国家援外项目、对外融资、保险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给予平等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待遇。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健全境外投资风险防控体系，完善境外投资风险评估与预警机制、境外突发安全事件应急处理机制。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（发展改革委、商务部按职责分工牵头，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财政部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全国工商联等参与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三是加强民营企业“走出去”信息服务，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建设综合信息服务平台，完善信息共享制度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。加快境外分支机构和服务网点布局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。发挥行业协会、中介组织作用，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推动制定“走出去”行业自律规范，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组织民营企业“抱团出海”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优势互补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（发展改革委、商务部按职责分工牵头，工业和信息化部、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全国工商联等参与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鼓励金融机构开发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支持企业“走出去”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金融产品，加强银担合作。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支持符合条件的企业和金融机构在境内外市场募集资金。支持“走出去”企业以境外资产或股权、矿权为抵押获得融资。（发展改革委、商务部、人民银行、银监会、工业和信息化部）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是鼓励民营企业“走出去”参与国外基础设施建设，构建国内外优势产业长效合作机制。加强与“一带一路”沿线国家的经贸合作，支持光伏、高铁等具有国际竞争力的优势产业，积极加强国际布局，提供政策、资金、金融等服务，推动民营企业稳妥有序拓展国际新兴市场。（发展改革委、商务部、工业和信息化部、人民银行、银监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全国工商联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widowControl w:val="0"/>
        <w:numPr>
          <w:ilvl w:val="0"/>
          <w:numId w:val="3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保障措施</w:t>
      </w:r>
    </w:p>
    <w:p>
      <w:pPr>
        <w:widowControl w:val="0"/>
        <w:numPr>
          <w:numId w:val="0"/>
        </w:numPr>
        <w:tabs>
          <w:tab w:val="left" w:pos="1251"/>
        </w:tabs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1"/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改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</w:rPr>
        <w:t>善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制度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</w:rPr>
        <w:t>供给，优化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市场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</w:rPr>
        <w:t>环境</w:t>
      </w:r>
    </w:p>
    <w:p>
      <w:pPr>
        <w:widowControl w:val="0"/>
        <w:numPr>
          <w:numId w:val="0"/>
        </w:numPr>
        <w:tabs>
          <w:tab w:val="left" w:pos="1251"/>
        </w:tabs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1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一是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深入推进简政放权、放管结合、优化服务，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精简和优化行政审批，清理相关政策法规，建立和完善市场准入负面清单制度，构建完善市场准入管理新体制，保障民营经济依法平等参与市场竞争。（发展改革委、各相关部门）</w:t>
      </w:r>
    </w:p>
    <w:p>
      <w:pPr>
        <w:widowControl w:val="0"/>
        <w:numPr>
          <w:numId w:val="0"/>
        </w:numPr>
        <w:tabs>
          <w:tab w:val="left" w:pos="1251"/>
        </w:tabs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1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二是深入推进落实投融资体制改革。不断优化制造业领域政府投资范围，平等对待各类投资主体，在不改变规划条件的前提下，依法依规研究推广零土地技改项目承诺备案制，完善事中事后监管和信用体系建设。（发展改革委、工业和信息化部）</w:t>
      </w:r>
    </w:p>
    <w:p>
      <w:pPr>
        <w:widowControl w:val="0"/>
        <w:numPr>
          <w:numId w:val="0"/>
        </w:numPr>
        <w:tabs>
          <w:tab w:val="left" w:pos="1251"/>
        </w:tabs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1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三是深入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推进企业减负工作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。发挥国务院减轻企业负担部际联席会议机制作用，加强政策宣传和督促检查，推动各项惠企减负政策的落实。建立涉企收费目录清单制度，打造减轻企业负担综合服务平台，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加强行政审批中介服务事项清理规范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，完善企业举报查处机制，制止各种清单之外违规收费行为。（工业和信息化部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、发展改革委、财政部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牵头）</w:t>
      </w:r>
    </w:p>
    <w:p>
      <w:pPr>
        <w:widowControl w:val="0"/>
        <w:numPr>
          <w:numId w:val="0"/>
        </w:numPr>
        <w:tabs>
          <w:tab w:val="left" w:pos="1251"/>
        </w:tabs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1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四是制定完善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中国制造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配套政策，充分征求相关民营企业意见，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细化落实更符合民营企业特点和需求的政策措施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。（各相关部门）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1"/>
        <w:rPr>
          <w:rFonts w:ascii="Times New Roman" w:hAnsi="Times New Roman" w:eastAsia="楷体_GB2312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</w:rPr>
        <w:t>）完善公共服务体系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，提高服务质量水平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一是加快行业信息平台建设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。充分运用新一代信息技术，可视化展示产业布局、发展动态、制约瓶颈，引导平台及时向民营企业发布宏观经济信息、政策信息、行业信息和项目信息。（工业和信息化部）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二是完善技术创新服务平台。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打造以制造业创新中心为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重要节点的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制造业创新体系，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完善产业技术基础，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增强产业共性技术供给，为民营企业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技术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创新提供支撑。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（工业和信息化部）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是打造制造业企业互联网“双创”平台，深化工业云、大数据等技术的集成应用，推动互联网企业构建制造业“双创”服务体系，支持民营制造企业与互联网企业跨界融合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中小企业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提供系统解决方案。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（工业和信息化部）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是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完善中小企业服务体系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加快建设中小企业服务平台网络，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推进国家检验检测认证公共服务平台示范区建设，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构建基于互联网的第三方服务平台，构建质量品牌专业化服务、信息共享和活动推进平台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，构建商标品牌管理公共服务平台。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推动建设面向中小企业的网络安全公共服务平台，提供专业化、实时的网络安全监测预警和应急响应服务，提升中小企业网络安全防护水平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（工业和信息化部、质检总局、工商总局）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五是完善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投融资服务平台。培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育发展股权投资基金、创业投资基金等各类民间资本，鼓励引导服务于制造业的金融创新，为制造业民营企业融资提供咨询辅导。（人民银行、证监会）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六是完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善投资项目在线审批监管平台，实现部门与投资项目相关审批在线平台对接和信息共享，促进网上并联审批，提高审批效率。（发展改革委牵头）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（三）健全人才激励体系，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提升企业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管理水平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一是大力倡导企业家精神。贯彻落实《关于完善产权保护制度依法保护产权的意见》。加强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对民营企业家的关注和保障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营造鼓励创业创新、宽容失败的社会氛围，强化创造利润、奉献爱心、回报社会的价值导向。通过理论培训和实践锻炼，提升企业家的战略管理能力，培育一批专注实业、精于主业、勇于创新的企业家队伍。（发展改革委、工业和信息化部、全国工商联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二是促进民营企业提升管理水平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充分发挥商会等社会组织的作用，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鼓励和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引导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有条件的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民营企业建立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现代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制度，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完善公司治理结构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加强管理创新和提质增效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推广应用先进管理经验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；鼓励和引导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管理咨询机构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为民营企业创新发展提供企业诊断和管理咨询服务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。（工业和信息化部、全国工商联等）</w:t>
      </w:r>
    </w:p>
    <w:p>
      <w:pPr>
        <w:widowControl w:val="0"/>
        <w:wordWrap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三是完善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职业经理人、专业技术人才、技能型人才的评价评定、薪酬设计、交流选聘、培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训激励等机制，激发各类人才的活力和创造力。（人力资源社会保障部、工业和信息化部）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（四）加大财税支持力度，发挥引导带动作用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工业转型升级（中国制造2025）资金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作用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，重点支持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制造业关键领域和薄弱环节发展，为民营企业转型升级提供产业支撑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（工业和信息化部、财政部）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创新资金使用方式，支持战略性、基础性、公益性领域的技术改造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制定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企业技术改造年度导向计划。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（发展改革委、财政部、工业和信息化部）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是探索和实践股权投资、资本合作方式，充分发挥先进制造、集成电路、中小企业等投资基金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的作用，撬动更多社会资源投入工业领域。（发展改革委、财政部、工业和信息化部）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四是鼓励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各地引导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民营企业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加大对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技术改造的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投入力度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（财政部、工业和信息化部）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五是运用政府和社会资本合作（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PPP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）模式，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出台合同范本，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引导民间投资参与制造业重大项目建设。（财政部、工业和信息化部）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六是综合运用税收政策工具，落实税收优惠政策，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促进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制造业转型升级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。（财政部、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税务总局、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工业和信息化部）</w:t>
      </w:r>
    </w:p>
    <w:p>
      <w:pPr>
        <w:widowControl w:val="0"/>
        <w:numPr>
          <w:ilvl w:val="0"/>
          <w:numId w:val="4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规范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产融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合作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创新金融支持方式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</w:rPr>
        <w:t>一是</w:t>
      </w:r>
      <w:r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深入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开展产融合作有关工作，建立信息共享和工作协调机制，推动各地以信息共享为切入点，完善产融信息对接合作平台，在严格监管前提下促进银企对接和产融合作。（工业和信息化部、财政部、人民银行、银监会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二是</w:t>
      </w:r>
      <w:r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开展</w:t>
      </w:r>
      <w:r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</w:rPr>
        <w:t>产融合作</w:t>
      </w:r>
      <w:r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试点</w:t>
      </w:r>
      <w:r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</w:rPr>
        <w:t>城市</w:t>
      </w:r>
      <w:r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有关工作，对产融合作实施严格准入和监管，促进城市聚合各类资源，探索产业与金融良性互动、互利共赢的发展模式</w:t>
      </w:r>
      <w:r>
        <w:rPr>
          <w:rFonts w:hint="default" w:ascii="Times New Roman" w:hAnsi="Times New Roman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鼓励金融机构在风险可控、商业可持续的前提下，创新适合民营企业需求特点的金融产品和金融服务，促进民营企业改造升级。（工业和信息化部、财政部、人民银行、银监会</w:t>
      </w:r>
      <w:r>
        <w:rPr>
          <w:rFonts w:hint="eastAsia" w:ascii="Times New Roman" w:hAnsi="Times New Roman" w:eastAsia="仿宋_GB2312"/>
          <w:b w:val="0"/>
          <w:bCs w:val="0"/>
          <w:strike w:val="0"/>
          <w:dstrike w:val="0"/>
          <w:color w:val="auto"/>
          <w:kern w:val="0"/>
          <w:sz w:val="32"/>
          <w:szCs w:val="32"/>
          <w:lang w:eastAsia="zh-CN"/>
        </w:rPr>
        <w:t>、证监会、保监会</w:t>
      </w:r>
      <w:r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  <w:highlight w:val="yellow"/>
          <w:lang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三是推动</w:t>
      </w:r>
      <w:r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</w:rPr>
        <w:t>建立国家融资担保基金，增强省级再担保机构资本实力，强化省级再担保机构为担保机构增信和分担风险功能，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推进开展中小企业信用担保代偿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补偿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工作</w:t>
      </w:r>
      <w:r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（财政部、银监会、工业和信息化部）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四是推进商业银行落实小微企业授信尽职免责制度，按照收益覆盖风险的原则合理确定贷款利率，支持商业银行发行小微企业金融债，加强小微企业增信合作。（银监会、人民银行）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五是引导开发性、政策性金融机构落实民营企业金融服务有关政策，支持其在依法合规、风险可控的前提下，根据职能定位和业务范围要求，加强与其他银行业金融机构合作，强化对民营企业信贷支持。（人民银行、银监会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六是扩大民营企业财产质押范围，落实《商业银行押品管理指引》，在风险可控的前提下推动企业以应收账款、收益权、商标权、专利权等无形资产进行抵质押贷款，并推动建立全国统一的动产担保登记公示制度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（人民银行、银监会、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工业和信息化部、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工商总局、知识产权局）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七是鼓励银行等金融机构开展供应链融资，为制造业民营企业产业链上下游提供金融服务，促进产业链相关企业协调发展。（银监会、人民银行、工业和信息化部）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八是加快债券市场化产品创新，支持开展创新创业公司债券、可交换公司债券、可续期公司债券、绿色公司债券等公司信用类债券；研究发展项目收益债券，支持民营企业发行公司债券、资产支持证券等产品融资。（人民银行、证监会、工业和信息化部）</w:t>
      </w:r>
    </w:p>
    <w:p>
      <w:pPr>
        <w:widowControl w:val="0"/>
        <w:wordWrap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九是推进民营企业利用多层次资本市场直接融资。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建立健全创业板上市公司再融资制度，继续完善新三板市场规则体系建设，扩大资本市场服务民营企业的覆盖面。（证监会、工业和信息化部）</w:t>
      </w:r>
    </w:p>
    <w:sectPr>
      <w:headerReference r:id="rId4" w:type="default"/>
      <w:footerReference r:id="rId5" w:type="default"/>
      <w:pgSz w:w="11906" w:h="16838"/>
      <w:pgMar w:top="2098" w:right="1587" w:bottom="1984" w:left="1587" w:header="851" w:footer="992" w:gutter="0"/>
      <w:pgNumType w:fmt="numberInDash" w:start="1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2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楷体_GB2312" w:hAnsi="楷体_GB2312" w:eastAsia="楷体_GB2312" w:cs="楷体_GB2312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="楷体_GB2312" w:hAnsi="楷体_GB2312" w:eastAsia="楷体_GB2312" w:cs="楷体_GB2312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楷体_GB2312" w:hAnsi="楷体_GB2312" w:eastAsia="楷体_GB2312" w:cs="楷体_GB2312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楷体_GB2312" w:hAnsi="楷体_GB2312" w:eastAsia="楷体_GB2312" w:cs="楷体_GB2312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楷体_GB2312" w:hAnsi="楷体_GB2312" w:eastAsia="楷体_GB2312" w:cs="楷体_GB2312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">
    <w:nsid w:val="0000000C"/>
    <w:multiLevelType w:val="singleLevel"/>
    <w:tmpl w:val="0000000C"/>
    <w:lvl w:ilvl="0" w:tentative="1">
      <w:start w:val="5"/>
      <w:numFmt w:val="chineseCounting"/>
      <w:suff w:val="nothing"/>
      <w:lvlText w:val="（%1）"/>
      <w:lvlJc w:val="left"/>
    </w:lvl>
  </w:abstractNum>
  <w:abstractNum w:abstractNumId="13">
    <w:nsid w:val="0000000D"/>
    <w:multiLevelType w:val="singleLevel"/>
    <w:tmpl w:val="0000000D"/>
    <w:lvl w:ilvl="0" w:tentative="1">
      <w:start w:val="3"/>
      <w:numFmt w:val="chineseCounting"/>
      <w:suff w:val="nothing"/>
      <w:lvlText w:val="%1、"/>
      <w:lvlJc w:val="left"/>
    </w:lvl>
  </w:abstractNum>
  <w:abstractNum w:abstractNumId="11">
    <w:nsid w:val="0000000B"/>
    <w:multiLevelType w:val="singleLevel"/>
    <w:tmpl w:val="0000000B"/>
    <w:lvl w:ilvl="0" w:tentative="1">
      <w:start w:val="8"/>
      <w:numFmt w:val="chineseCounting"/>
      <w:suff w:val="nothing"/>
      <w:lvlText w:val="（%1）"/>
      <w:lvlJc w:val="left"/>
    </w:lvl>
  </w:abstractNum>
  <w:abstractNum w:abstractNumId="10">
    <w:nsid w:val="0000000A"/>
    <w:multiLevelType w:val="singleLevel"/>
    <w:tmpl w:val="0000000A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0471AFD"/>
    <w:rsid w:val="00081F9C"/>
    <w:rsid w:val="00EB5E12"/>
    <w:rsid w:val="02262316"/>
    <w:rsid w:val="042839DF"/>
    <w:rsid w:val="0521673B"/>
    <w:rsid w:val="06BB7496"/>
    <w:rsid w:val="08AE69CD"/>
    <w:rsid w:val="090573DB"/>
    <w:rsid w:val="0B856A90"/>
    <w:rsid w:val="0BD14F70"/>
    <w:rsid w:val="0C493935"/>
    <w:rsid w:val="0D5F4A41"/>
    <w:rsid w:val="0E871FE6"/>
    <w:rsid w:val="0F023ACE"/>
    <w:rsid w:val="0FAD6545"/>
    <w:rsid w:val="0FC264EA"/>
    <w:rsid w:val="12F066A2"/>
    <w:rsid w:val="19216AC6"/>
    <w:rsid w:val="1922234A"/>
    <w:rsid w:val="19A37420"/>
    <w:rsid w:val="1DAA14B9"/>
    <w:rsid w:val="1DEC1F22"/>
    <w:rsid w:val="1E7C23BB"/>
    <w:rsid w:val="21862A8E"/>
    <w:rsid w:val="22423859"/>
    <w:rsid w:val="225F01F3"/>
    <w:rsid w:val="243D3F00"/>
    <w:rsid w:val="24EB531E"/>
    <w:rsid w:val="25DA2A28"/>
    <w:rsid w:val="26105100"/>
    <w:rsid w:val="26884543"/>
    <w:rsid w:val="28F36CE8"/>
    <w:rsid w:val="293D5638"/>
    <w:rsid w:val="2969197F"/>
    <w:rsid w:val="2A160662"/>
    <w:rsid w:val="2B462CA8"/>
    <w:rsid w:val="307D149D"/>
    <w:rsid w:val="374765BD"/>
    <w:rsid w:val="3B897475"/>
    <w:rsid w:val="3BC5739B"/>
    <w:rsid w:val="3BF072E6"/>
    <w:rsid w:val="3D97091B"/>
    <w:rsid w:val="3DDC06CE"/>
    <w:rsid w:val="3FFA644F"/>
    <w:rsid w:val="40022F93"/>
    <w:rsid w:val="406E00C4"/>
    <w:rsid w:val="42161379"/>
    <w:rsid w:val="44741CC4"/>
    <w:rsid w:val="459B1F40"/>
    <w:rsid w:val="46691693"/>
    <w:rsid w:val="469559DB"/>
    <w:rsid w:val="47B91551"/>
    <w:rsid w:val="47BF70D0"/>
    <w:rsid w:val="4951036D"/>
    <w:rsid w:val="496C5184"/>
    <w:rsid w:val="50471AFD"/>
    <w:rsid w:val="50D756B0"/>
    <w:rsid w:val="510E7D88"/>
    <w:rsid w:val="51BA5B54"/>
    <w:rsid w:val="532D7D83"/>
    <w:rsid w:val="54705621"/>
    <w:rsid w:val="5557610E"/>
    <w:rsid w:val="558C0B67"/>
    <w:rsid w:val="55ED318A"/>
    <w:rsid w:val="56265418"/>
    <w:rsid w:val="56391F84"/>
    <w:rsid w:val="58DF4735"/>
    <w:rsid w:val="5AAD49D1"/>
    <w:rsid w:val="5B253396"/>
    <w:rsid w:val="5B4777E6"/>
    <w:rsid w:val="5BB3647D"/>
    <w:rsid w:val="5DD067F8"/>
    <w:rsid w:val="5DFD2B3F"/>
    <w:rsid w:val="5E7E7C15"/>
    <w:rsid w:val="5EE16635"/>
    <w:rsid w:val="5F3526CC"/>
    <w:rsid w:val="61204966"/>
    <w:rsid w:val="61AC7DCD"/>
    <w:rsid w:val="6511265D"/>
    <w:rsid w:val="656D0652"/>
    <w:rsid w:val="657213FC"/>
    <w:rsid w:val="670F7F24"/>
    <w:rsid w:val="699FBEF1"/>
    <w:rsid w:val="69CB5B3A"/>
    <w:rsid w:val="6EF23592"/>
    <w:rsid w:val="745436E9"/>
    <w:rsid w:val="752E55CB"/>
    <w:rsid w:val="782C2609"/>
    <w:rsid w:val="79B6A141"/>
    <w:rsid w:val="7A3F2289"/>
    <w:rsid w:val="7A7157F3"/>
    <w:rsid w:val="7A905722"/>
    <w:rsid w:val="7BE113B2"/>
    <w:rsid w:val="7C7C3260"/>
    <w:rsid w:val="86EF3103"/>
    <w:rsid w:val="9D6FB78A"/>
    <w:rsid w:val="9F3F7D06"/>
    <w:rsid w:val="B5FCBA8C"/>
    <w:rsid w:val="F6535C13"/>
    <w:rsid w:val="FF47CA7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2017-08-16T00:46:00Z</dcterms:created>
  <dc:creator>黄潇(拟稿人确认打印)</dc:creator>
  <cp:lastModifiedBy>Administrator</cp:lastModifiedBy>
  <cp:lastPrinted>2017-10-28T02:33:00Z</cp:lastPrinted>
  <dcterms:modified xsi:type="dcterms:W3CDTF">2017-11-20T04:02:46Z</dcterms:modified>
  <dc:title>关于印发发挥民间投资作用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